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5628" w:rsidRDefault="001F2189" w:rsidP="002B5628">
      <w:r>
        <w:rPr>
          <w:rFonts w:hint="eastAsia"/>
        </w:rPr>
        <w:t>地熱発電の仕組みについて</w:t>
      </w:r>
    </w:p>
    <w:p w:rsidR="00380231" w:rsidRDefault="00380231" w:rsidP="00091681"/>
    <w:p w:rsidR="001F2189" w:rsidRDefault="001F2189" w:rsidP="00091681">
      <w:r>
        <w:rPr>
          <w:rFonts w:hint="eastAsia"/>
        </w:rPr>
        <w:t xml:space="preserve">　今回は地熱発電の仕組みについてご説明します。</w:t>
      </w:r>
    </w:p>
    <w:p w:rsidR="001F2189" w:rsidRDefault="005275EB" w:rsidP="001F2189">
      <w:pPr>
        <w:ind w:firstLineChars="100" w:firstLine="208"/>
      </w:pPr>
      <w:r>
        <w:rPr>
          <w:rFonts w:hint="eastAsia"/>
        </w:rPr>
        <w:t>地下の「熱」をエネルギーとして発電を行う</w:t>
      </w:r>
      <w:r w:rsidR="001F2189">
        <w:rPr>
          <w:rFonts w:hint="eastAsia"/>
        </w:rPr>
        <w:t>地熱発電</w:t>
      </w:r>
      <w:r>
        <w:rPr>
          <w:rFonts w:hint="eastAsia"/>
        </w:rPr>
        <w:t>には、</w:t>
      </w:r>
      <w:r w:rsidR="001F2189">
        <w:rPr>
          <w:rFonts w:hint="eastAsia"/>
        </w:rPr>
        <w:t>フラッシュ発電とバイナリー発電</w:t>
      </w:r>
      <w:r>
        <w:rPr>
          <w:rFonts w:hint="eastAsia"/>
        </w:rPr>
        <w:t>という</w:t>
      </w:r>
      <w:r w:rsidR="001F2189">
        <w:rPr>
          <w:rFonts w:hint="eastAsia"/>
        </w:rPr>
        <w:t>二種類があります。</w:t>
      </w:r>
    </w:p>
    <w:p w:rsidR="001F2189" w:rsidRDefault="001F2189" w:rsidP="00091681">
      <w:r>
        <w:rPr>
          <w:rFonts w:hint="eastAsia"/>
        </w:rPr>
        <w:t xml:space="preserve">　フラッシュ発電とは、地下深くから取り出した地熱流体（地熱発電が対象としている地下深部にある熱水及び蒸気・ガス）から熱水と熱水を分離して蒸気のみをタービンに送り発電を行うものです。</w:t>
      </w:r>
    </w:p>
    <w:p w:rsidR="004C39DF" w:rsidRDefault="005275EB" w:rsidP="004C39DF">
      <w:pPr>
        <w:ind w:firstLineChars="100" w:firstLine="208"/>
      </w:pPr>
      <w:r>
        <w:rPr>
          <w:rFonts w:hint="eastAsia"/>
        </w:rPr>
        <w:t>一方</w:t>
      </w:r>
      <w:r w:rsidR="001F2189">
        <w:rPr>
          <w:rFonts w:hint="eastAsia"/>
        </w:rPr>
        <w:t>バイナリー発電とは、一般的に熱水だけが噴出する温泉井戸、あるいは弱い勢いの蒸気のみが湧出する温泉井戸のようにフラッシュ発電ができない場合に用いられる発電方式であるとともに、フラッシュ発電に使われない熱水部分などを用いて発電する方式です。</w:t>
      </w:r>
    </w:p>
    <w:p w:rsidR="004C39DF" w:rsidRDefault="004C39DF" w:rsidP="004C39DF">
      <w:pPr>
        <w:ind w:firstLineChars="100" w:firstLine="208"/>
      </w:pPr>
      <w:r>
        <w:rPr>
          <w:rFonts w:hint="eastAsia"/>
        </w:rPr>
        <w:t>いずれの発電方式も地熱をエネルギーとして発電するものですが、バイナリー発電の方がフラッシュ発電と比べると低い温度でも発電が可能であるという特徴があります。</w:t>
      </w:r>
    </w:p>
    <w:p w:rsidR="004C39DF" w:rsidRDefault="004C39DF" w:rsidP="004C39DF">
      <w:pPr>
        <w:ind w:firstLineChars="100" w:firstLine="208"/>
      </w:pPr>
      <w:r>
        <w:rPr>
          <w:rFonts w:hint="eastAsia"/>
        </w:rPr>
        <w:t>小国町では、現在フラッシュ発電が一カ所、バイナリー発電は三カ所発で行われています。</w:t>
      </w:r>
    </w:p>
    <w:p w:rsidR="001F2189" w:rsidRDefault="005275EB" w:rsidP="004C39DF">
      <w:pPr>
        <w:ind w:firstLineChars="100" w:firstLine="208"/>
      </w:pPr>
      <w:r>
        <w:rPr>
          <w:rFonts w:hint="eastAsia"/>
        </w:rPr>
        <w:t>また、</w:t>
      </w:r>
      <w:r w:rsidR="004C39DF">
        <w:rPr>
          <w:rFonts w:hint="eastAsia"/>
        </w:rPr>
        <w:t>発電に伴い排出される</w:t>
      </w:r>
      <w:r w:rsidR="001F2189">
        <w:rPr>
          <w:rFonts w:hint="eastAsia"/>
        </w:rPr>
        <w:t>熱水は</w:t>
      </w:r>
      <w:r w:rsidR="00580FF2">
        <w:rPr>
          <w:rFonts w:hint="eastAsia"/>
        </w:rPr>
        <w:t>、</w:t>
      </w:r>
      <w:r w:rsidR="001F2189">
        <w:rPr>
          <w:rFonts w:hint="eastAsia"/>
        </w:rPr>
        <w:t>ひ素等の有害物質を含んでいる</w:t>
      </w:r>
      <w:r w:rsidR="001F2189">
        <w:rPr>
          <w:rFonts w:hint="eastAsia"/>
        </w:rPr>
        <w:t>場合があ</w:t>
      </w:r>
      <w:r w:rsidR="004C39DF">
        <w:rPr>
          <w:rFonts w:hint="eastAsia"/>
        </w:rPr>
        <w:t>り</w:t>
      </w:r>
      <w:r w:rsidR="001F2189">
        <w:rPr>
          <w:rFonts w:hint="eastAsia"/>
        </w:rPr>
        <w:t>、温度も高い</w:t>
      </w:r>
      <w:r w:rsidR="004C39DF">
        <w:rPr>
          <w:rFonts w:hint="eastAsia"/>
        </w:rPr>
        <w:t>こともあり、</w:t>
      </w:r>
      <w:r w:rsidR="001F2189">
        <w:rPr>
          <w:rFonts w:hint="eastAsia"/>
        </w:rPr>
        <w:t>そのまま河川に放流すること環境汚染を引き起こすことが懸念されるため、地下還元が行われます。</w:t>
      </w:r>
    </w:p>
    <w:p w:rsidR="001F2189" w:rsidRDefault="001F2189" w:rsidP="00091681">
      <w:r>
        <w:rPr>
          <w:rFonts w:hint="eastAsia"/>
        </w:rPr>
        <w:t xml:space="preserve">　この地下還元は、地下貯留層（地熱流体を貯留する地層）の圧力維持や流体涵養にも寄与し、地熱流体の循環に繋が</w:t>
      </w:r>
      <w:r w:rsidR="004C39DF">
        <w:rPr>
          <w:rFonts w:hint="eastAsia"/>
        </w:rPr>
        <w:t>るものです。</w:t>
      </w:r>
    </w:p>
    <w:p w:rsidR="001F2189" w:rsidRDefault="004C39DF" w:rsidP="001F2189">
      <w:pPr>
        <w:ind w:firstLineChars="100" w:firstLine="208"/>
      </w:pPr>
      <w:r>
        <w:rPr>
          <w:rFonts w:hint="eastAsia"/>
        </w:rPr>
        <w:t>次回はキャップロックと呼ばれる不透水層の下に形成されると言われる地熱貯留槽と温泉の関係性についてご紹介し</w:t>
      </w:r>
      <w:r w:rsidR="001871D6">
        <w:rPr>
          <w:rFonts w:hint="eastAsia"/>
        </w:rPr>
        <w:t>ます</w:t>
      </w:r>
      <w:r>
        <w:rPr>
          <w:rFonts w:hint="eastAsia"/>
        </w:rPr>
        <w:t>。</w:t>
      </w:r>
    </w:p>
    <w:p w:rsidR="001F2189" w:rsidRPr="001871D6" w:rsidRDefault="006F3281" w:rsidP="00091681">
      <w:r>
        <w:rPr>
          <w:rFonts w:hint="eastAsia"/>
        </w:rPr>
        <w:t>（注・地熱図）</w:t>
      </w:r>
      <w:bookmarkStart w:id="0" w:name="_GoBack"/>
      <w:bookmarkEnd w:id="0"/>
    </w:p>
    <w:p w:rsidR="0020669F" w:rsidRDefault="0020669F" w:rsidP="00380231">
      <w:pPr>
        <w:widowControl/>
        <w:jc w:val="left"/>
      </w:pPr>
    </w:p>
    <w:p w:rsidR="00380231" w:rsidRDefault="00380231" w:rsidP="00380231">
      <w:pPr>
        <w:widowControl/>
        <w:jc w:val="left"/>
      </w:pPr>
    </w:p>
    <w:p w:rsidR="00380231" w:rsidRDefault="00380231" w:rsidP="00380231">
      <w:pPr>
        <w:widowControl/>
        <w:jc w:val="left"/>
      </w:pPr>
    </w:p>
    <w:p w:rsidR="00380231" w:rsidRDefault="00380231" w:rsidP="00380231">
      <w:pPr>
        <w:widowControl/>
        <w:jc w:val="left"/>
      </w:pPr>
    </w:p>
    <w:p w:rsidR="00380231" w:rsidRPr="00091681" w:rsidRDefault="00380231" w:rsidP="00380231">
      <w:pPr>
        <w:widowControl/>
        <w:jc w:val="left"/>
      </w:pPr>
    </w:p>
    <w:sectPr w:rsidR="00380231" w:rsidRPr="00091681" w:rsidSect="00CD3780">
      <w:pgSz w:w="11906" w:h="16838" w:code="9"/>
      <w:pgMar w:top="1134" w:right="1134" w:bottom="1134" w:left="1134" w:header="851" w:footer="992" w:gutter="0"/>
      <w:cols w:num="4" w:space="420"/>
      <w:textDirection w:val="tbRl"/>
      <w:docGrid w:type="linesAndChars" w:linePitch="301" w:charSpace="-4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1681" w:rsidRDefault="00091681" w:rsidP="00091681">
      <w:r>
        <w:separator/>
      </w:r>
    </w:p>
  </w:endnote>
  <w:endnote w:type="continuationSeparator" w:id="0">
    <w:p w:rsidR="00091681" w:rsidRDefault="00091681" w:rsidP="000916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1681" w:rsidRDefault="00091681" w:rsidP="00091681">
      <w:r>
        <w:separator/>
      </w:r>
    </w:p>
  </w:footnote>
  <w:footnote w:type="continuationSeparator" w:id="0">
    <w:p w:rsidR="00091681" w:rsidRDefault="00091681" w:rsidP="000916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63426"/>
    <w:multiLevelType w:val="hybridMultilevel"/>
    <w:tmpl w:val="E476230C"/>
    <w:lvl w:ilvl="0" w:tplc="DD1AD6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4"/>
  <w:drawingGridVerticalSpacing w:val="301"/>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780"/>
    <w:rsid w:val="000001EE"/>
    <w:rsid w:val="00014496"/>
    <w:rsid w:val="000358EB"/>
    <w:rsid w:val="0004570D"/>
    <w:rsid w:val="00045C30"/>
    <w:rsid w:val="00045C6F"/>
    <w:rsid w:val="00045C78"/>
    <w:rsid w:val="0006630F"/>
    <w:rsid w:val="00080326"/>
    <w:rsid w:val="000844C0"/>
    <w:rsid w:val="00091681"/>
    <w:rsid w:val="000A498E"/>
    <w:rsid w:val="000C5051"/>
    <w:rsid w:val="000D124D"/>
    <w:rsid w:val="000D5464"/>
    <w:rsid w:val="000F3E98"/>
    <w:rsid w:val="000F413A"/>
    <w:rsid w:val="00103788"/>
    <w:rsid w:val="001047A9"/>
    <w:rsid w:val="00111261"/>
    <w:rsid w:val="00115963"/>
    <w:rsid w:val="001249E5"/>
    <w:rsid w:val="00125969"/>
    <w:rsid w:val="00125996"/>
    <w:rsid w:val="00130565"/>
    <w:rsid w:val="00136CBC"/>
    <w:rsid w:val="00141E2F"/>
    <w:rsid w:val="001441FF"/>
    <w:rsid w:val="00144CBD"/>
    <w:rsid w:val="00147AA0"/>
    <w:rsid w:val="00153A9D"/>
    <w:rsid w:val="00157F6F"/>
    <w:rsid w:val="0017263A"/>
    <w:rsid w:val="001858C4"/>
    <w:rsid w:val="00186F62"/>
    <w:rsid w:val="001871D6"/>
    <w:rsid w:val="001B16DC"/>
    <w:rsid w:val="001B319E"/>
    <w:rsid w:val="001D2D3C"/>
    <w:rsid w:val="001E1999"/>
    <w:rsid w:val="001E46DA"/>
    <w:rsid w:val="001E6660"/>
    <w:rsid w:val="001E73E7"/>
    <w:rsid w:val="001F0877"/>
    <w:rsid w:val="001F2189"/>
    <w:rsid w:val="0020056F"/>
    <w:rsid w:val="00200A94"/>
    <w:rsid w:val="00203A4B"/>
    <w:rsid w:val="002059A8"/>
    <w:rsid w:val="0020669F"/>
    <w:rsid w:val="002078C3"/>
    <w:rsid w:val="00207ED0"/>
    <w:rsid w:val="002119D9"/>
    <w:rsid w:val="00236A0B"/>
    <w:rsid w:val="00241694"/>
    <w:rsid w:val="00261C14"/>
    <w:rsid w:val="0026438C"/>
    <w:rsid w:val="00276B4D"/>
    <w:rsid w:val="002820AC"/>
    <w:rsid w:val="00285998"/>
    <w:rsid w:val="00287DE7"/>
    <w:rsid w:val="002B5628"/>
    <w:rsid w:val="002C0D37"/>
    <w:rsid w:val="002C3D93"/>
    <w:rsid w:val="002E33D9"/>
    <w:rsid w:val="002F4355"/>
    <w:rsid w:val="00303E38"/>
    <w:rsid w:val="003076FE"/>
    <w:rsid w:val="00317E15"/>
    <w:rsid w:val="0034352A"/>
    <w:rsid w:val="00370A2E"/>
    <w:rsid w:val="00374CDC"/>
    <w:rsid w:val="00380231"/>
    <w:rsid w:val="00381049"/>
    <w:rsid w:val="00386065"/>
    <w:rsid w:val="0038759E"/>
    <w:rsid w:val="003A7B75"/>
    <w:rsid w:val="003B0FA4"/>
    <w:rsid w:val="003B2551"/>
    <w:rsid w:val="003B28E2"/>
    <w:rsid w:val="003B6ECF"/>
    <w:rsid w:val="003C038D"/>
    <w:rsid w:val="003D1BF9"/>
    <w:rsid w:val="003D20CC"/>
    <w:rsid w:val="003D2391"/>
    <w:rsid w:val="003E56E1"/>
    <w:rsid w:val="003F5044"/>
    <w:rsid w:val="004000AD"/>
    <w:rsid w:val="0040723F"/>
    <w:rsid w:val="0042207A"/>
    <w:rsid w:val="00431111"/>
    <w:rsid w:val="00451689"/>
    <w:rsid w:val="00452BC6"/>
    <w:rsid w:val="00462A2B"/>
    <w:rsid w:val="004841C4"/>
    <w:rsid w:val="004854C3"/>
    <w:rsid w:val="004A0A81"/>
    <w:rsid w:val="004A3376"/>
    <w:rsid w:val="004A3C79"/>
    <w:rsid w:val="004B023A"/>
    <w:rsid w:val="004C2EEF"/>
    <w:rsid w:val="004C39DF"/>
    <w:rsid w:val="004C49D0"/>
    <w:rsid w:val="004F2A17"/>
    <w:rsid w:val="00511557"/>
    <w:rsid w:val="00511F29"/>
    <w:rsid w:val="005275EB"/>
    <w:rsid w:val="00533A98"/>
    <w:rsid w:val="00575367"/>
    <w:rsid w:val="00580FF2"/>
    <w:rsid w:val="0059698E"/>
    <w:rsid w:val="005A11EA"/>
    <w:rsid w:val="005D2645"/>
    <w:rsid w:val="005E43F0"/>
    <w:rsid w:val="005E794D"/>
    <w:rsid w:val="00601952"/>
    <w:rsid w:val="0060321C"/>
    <w:rsid w:val="0060419E"/>
    <w:rsid w:val="0060559A"/>
    <w:rsid w:val="00612EEC"/>
    <w:rsid w:val="006143CE"/>
    <w:rsid w:val="006302FA"/>
    <w:rsid w:val="00634609"/>
    <w:rsid w:val="00637DD0"/>
    <w:rsid w:val="00651B77"/>
    <w:rsid w:val="00656163"/>
    <w:rsid w:val="0065731F"/>
    <w:rsid w:val="00662497"/>
    <w:rsid w:val="00662597"/>
    <w:rsid w:val="00673A59"/>
    <w:rsid w:val="00683AA6"/>
    <w:rsid w:val="00697049"/>
    <w:rsid w:val="006978AC"/>
    <w:rsid w:val="006B1CD0"/>
    <w:rsid w:val="006C3A38"/>
    <w:rsid w:val="006C5969"/>
    <w:rsid w:val="006D4772"/>
    <w:rsid w:val="006E65B8"/>
    <w:rsid w:val="006E75E9"/>
    <w:rsid w:val="006F3281"/>
    <w:rsid w:val="00702EE0"/>
    <w:rsid w:val="00715F04"/>
    <w:rsid w:val="0071666A"/>
    <w:rsid w:val="00730EB6"/>
    <w:rsid w:val="00754739"/>
    <w:rsid w:val="00755466"/>
    <w:rsid w:val="007610A8"/>
    <w:rsid w:val="00775FCE"/>
    <w:rsid w:val="007777A8"/>
    <w:rsid w:val="00787B3F"/>
    <w:rsid w:val="007D069E"/>
    <w:rsid w:val="007D3EC1"/>
    <w:rsid w:val="007E627E"/>
    <w:rsid w:val="007E6B01"/>
    <w:rsid w:val="007F2124"/>
    <w:rsid w:val="00805AB0"/>
    <w:rsid w:val="00805B0F"/>
    <w:rsid w:val="008145A5"/>
    <w:rsid w:val="00816E54"/>
    <w:rsid w:val="008210C7"/>
    <w:rsid w:val="00824305"/>
    <w:rsid w:val="00842547"/>
    <w:rsid w:val="008555EE"/>
    <w:rsid w:val="00860B82"/>
    <w:rsid w:val="00867334"/>
    <w:rsid w:val="0086789C"/>
    <w:rsid w:val="00891785"/>
    <w:rsid w:val="008A6810"/>
    <w:rsid w:val="008A7AAC"/>
    <w:rsid w:val="008B2327"/>
    <w:rsid w:val="008B611B"/>
    <w:rsid w:val="008C5352"/>
    <w:rsid w:val="008D4B86"/>
    <w:rsid w:val="008E3428"/>
    <w:rsid w:val="0090184A"/>
    <w:rsid w:val="00902FB8"/>
    <w:rsid w:val="00905250"/>
    <w:rsid w:val="00926C77"/>
    <w:rsid w:val="00940B60"/>
    <w:rsid w:val="00952659"/>
    <w:rsid w:val="00965069"/>
    <w:rsid w:val="0097031D"/>
    <w:rsid w:val="00975BDF"/>
    <w:rsid w:val="00977399"/>
    <w:rsid w:val="009830F5"/>
    <w:rsid w:val="00995D86"/>
    <w:rsid w:val="009C2E8E"/>
    <w:rsid w:val="009C37A0"/>
    <w:rsid w:val="009E3B9A"/>
    <w:rsid w:val="009E73E9"/>
    <w:rsid w:val="009F4015"/>
    <w:rsid w:val="009F4E4C"/>
    <w:rsid w:val="00A0013C"/>
    <w:rsid w:val="00A04790"/>
    <w:rsid w:val="00A17366"/>
    <w:rsid w:val="00A33858"/>
    <w:rsid w:val="00A41D89"/>
    <w:rsid w:val="00A508E9"/>
    <w:rsid w:val="00A53DF0"/>
    <w:rsid w:val="00A55FC8"/>
    <w:rsid w:val="00A93454"/>
    <w:rsid w:val="00AA0B14"/>
    <w:rsid w:val="00AA4CA5"/>
    <w:rsid w:val="00AC316F"/>
    <w:rsid w:val="00AC51EF"/>
    <w:rsid w:val="00AE188A"/>
    <w:rsid w:val="00AE23A1"/>
    <w:rsid w:val="00AE6AB2"/>
    <w:rsid w:val="00AF2324"/>
    <w:rsid w:val="00B0764E"/>
    <w:rsid w:val="00B1290E"/>
    <w:rsid w:val="00B15531"/>
    <w:rsid w:val="00B16151"/>
    <w:rsid w:val="00B17FC0"/>
    <w:rsid w:val="00B2096E"/>
    <w:rsid w:val="00B341EB"/>
    <w:rsid w:val="00B47CA1"/>
    <w:rsid w:val="00B54631"/>
    <w:rsid w:val="00B57FEB"/>
    <w:rsid w:val="00B61CC4"/>
    <w:rsid w:val="00B729B4"/>
    <w:rsid w:val="00B81DB8"/>
    <w:rsid w:val="00B820AD"/>
    <w:rsid w:val="00B9483A"/>
    <w:rsid w:val="00BB412C"/>
    <w:rsid w:val="00BB7752"/>
    <w:rsid w:val="00BC33C2"/>
    <w:rsid w:val="00BC4946"/>
    <w:rsid w:val="00BD2379"/>
    <w:rsid w:val="00BD269D"/>
    <w:rsid w:val="00BF4AF5"/>
    <w:rsid w:val="00C07F7A"/>
    <w:rsid w:val="00C15BAB"/>
    <w:rsid w:val="00C61329"/>
    <w:rsid w:val="00C6324D"/>
    <w:rsid w:val="00C633AA"/>
    <w:rsid w:val="00C81727"/>
    <w:rsid w:val="00C82C2E"/>
    <w:rsid w:val="00C857FC"/>
    <w:rsid w:val="00C87B83"/>
    <w:rsid w:val="00C9306F"/>
    <w:rsid w:val="00CB1ED7"/>
    <w:rsid w:val="00CC55DC"/>
    <w:rsid w:val="00CD3780"/>
    <w:rsid w:val="00CD52BD"/>
    <w:rsid w:val="00CE1953"/>
    <w:rsid w:val="00D2161E"/>
    <w:rsid w:val="00D32495"/>
    <w:rsid w:val="00D47E11"/>
    <w:rsid w:val="00D56C26"/>
    <w:rsid w:val="00D67F52"/>
    <w:rsid w:val="00D72046"/>
    <w:rsid w:val="00D72068"/>
    <w:rsid w:val="00D81308"/>
    <w:rsid w:val="00D92F36"/>
    <w:rsid w:val="00DA225A"/>
    <w:rsid w:val="00DA5FD1"/>
    <w:rsid w:val="00DB0477"/>
    <w:rsid w:val="00DB2CA8"/>
    <w:rsid w:val="00DB51FF"/>
    <w:rsid w:val="00DD1E06"/>
    <w:rsid w:val="00DD3D49"/>
    <w:rsid w:val="00DD68D8"/>
    <w:rsid w:val="00DE55AE"/>
    <w:rsid w:val="00E05074"/>
    <w:rsid w:val="00E056FB"/>
    <w:rsid w:val="00E1621A"/>
    <w:rsid w:val="00E252AF"/>
    <w:rsid w:val="00E504EB"/>
    <w:rsid w:val="00E521B7"/>
    <w:rsid w:val="00E556FE"/>
    <w:rsid w:val="00E56EDB"/>
    <w:rsid w:val="00E6325F"/>
    <w:rsid w:val="00E76DE1"/>
    <w:rsid w:val="00E803C1"/>
    <w:rsid w:val="00E94E92"/>
    <w:rsid w:val="00E95A2E"/>
    <w:rsid w:val="00EB065D"/>
    <w:rsid w:val="00EB78D8"/>
    <w:rsid w:val="00EC2446"/>
    <w:rsid w:val="00ED1F8B"/>
    <w:rsid w:val="00F1501B"/>
    <w:rsid w:val="00F17FF6"/>
    <w:rsid w:val="00F21A0E"/>
    <w:rsid w:val="00F22EEC"/>
    <w:rsid w:val="00F25D9C"/>
    <w:rsid w:val="00F346A7"/>
    <w:rsid w:val="00F36B22"/>
    <w:rsid w:val="00F54C3C"/>
    <w:rsid w:val="00F64013"/>
    <w:rsid w:val="00F70949"/>
    <w:rsid w:val="00F82307"/>
    <w:rsid w:val="00F87FA4"/>
    <w:rsid w:val="00F958AA"/>
    <w:rsid w:val="00F96717"/>
    <w:rsid w:val="00FA40AE"/>
    <w:rsid w:val="00FB3C02"/>
    <w:rsid w:val="00FB78CB"/>
    <w:rsid w:val="00FC3D19"/>
    <w:rsid w:val="00FE042B"/>
    <w:rsid w:val="00FF1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3E99609"/>
  <w15:docId w15:val="{70B3E6FE-CDD9-468F-B351-8047FD7D8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780"/>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671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96717"/>
    <w:rPr>
      <w:rFonts w:asciiTheme="majorHAnsi" w:eastAsiaTheme="majorEastAsia" w:hAnsiTheme="majorHAnsi" w:cstheme="majorBidi"/>
      <w:sz w:val="18"/>
      <w:szCs w:val="18"/>
    </w:rPr>
  </w:style>
  <w:style w:type="paragraph" w:styleId="a5">
    <w:name w:val="header"/>
    <w:basedOn w:val="a"/>
    <w:link w:val="a6"/>
    <w:uiPriority w:val="99"/>
    <w:unhideWhenUsed/>
    <w:rsid w:val="00091681"/>
    <w:pPr>
      <w:tabs>
        <w:tab w:val="center" w:pos="4252"/>
        <w:tab w:val="right" w:pos="8504"/>
      </w:tabs>
      <w:snapToGrid w:val="0"/>
    </w:pPr>
  </w:style>
  <w:style w:type="character" w:customStyle="1" w:styleId="a6">
    <w:name w:val="ヘッダー (文字)"/>
    <w:basedOn w:val="a0"/>
    <w:link w:val="a5"/>
    <w:uiPriority w:val="99"/>
    <w:rsid w:val="00091681"/>
    <w:rPr>
      <w:rFonts w:asciiTheme="minorEastAsia"/>
    </w:rPr>
  </w:style>
  <w:style w:type="paragraph" w:styleId="a7">
    <w:name w:val="footer"/>
    <w:basedOn w:val="a"/>
    <w:link w:val="a8"/>
    <w:uiPriority w:val="99"/>
    <w:unhideWhenUsed/>
    <w:rsid w:val="00091681"/>
    <w:pPr>
      <w:tabs>
        <w:tab w:val="center" w:pos="4252"/>
        <w:tab w:val="right" w:pos="8504"/>
      </w:tabs>
      <w:snapToGrid w:val="0"/>
    </w:pPr>
  </w:style>
  <w:style w:type="character" w:customStyle="1" w:styleId="a8">
    <w:name w:val="フッター (文字)"/>
    <w:basedOn w:val="a0"/>
    <w:link w:val="a7"/>
    <w:uiPriority w:val="99"/>
    <w:rsid w:val="00091681"/>
    <w:rPr>
      <w:rFonts w:ascii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tyles" Target="styles.xml" />
  <Relationship Id="rId7" Type="http://schemas.openxmlformats.org/officeDocument/2006/relationships/endnotes" Target="endnotes.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5" Type="http://schemas.openxmlformats.org/officeDocument/2006/relationships/webSettings" Target="webSettings.xml" />
  <Relationship Id="rId4" Type="http://schemas.openxmlformats.org/officeDocument/2006/relationships/settings" Target="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B90487-05C9-48CC-A0E8-9FE2B9531C7B}">
  <ds:schemaRefs>
    <ds:schemaRef ds:uri="http://schemas.openxmlformats.org/officeDocument/2006/bibliography"/>
  </ds:schemaRefs>
</ds:datastoreItem>
</file>